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Normal.0"/>
        <w:jc w:val="center"/>
        <w:rPr>
          <w:rFonts w:ascii="Cambria" w:cs="Cambria" w:hAnsi="Cambria" w:eastAsia="Cambria"/>
          <w:sz w:val="20"/>
          <w:szCs w:val="20"/>
          <w:u w:val="single"/>
        </w:rPr>
      </w:pPr>
      <w:r>
        <w:rPr>
          <w:rFonts w:ascii="Cambria" w:hAnsi="Cambria"/>
          <w:sz w:val="20"/>
          <w:szCs w:val="20"/>
          <w:u w:val="single"/>
          <w:rtl w:val="0"/>
          <w:lang w:val="en-US"/>
        </w:rPr>
        <w:t xml:space="preserve">Official Translation from Persian </w:t>
      </w:r>
    </w:p>
    <w:p>
      <w:pPr>
        <w:pStyle w:val="Normal.0"/>
        <w:jc w:val="center"/>
        <w:rPr>
          <w:rFonts w:ascii="Cambria" w:cs="Cambria" w:hAnsi="Cambria" w:eastAsia="Cambria"/>
          <w:sz w:val="20"/>
          <w:szCs w:val="20"/>
        </w:rPr>
      </w:pPr>
      <w:r>
        <w:rPr>
          <w:rFonts w:ascii="Cambria" w:hAnsi="Cambria"/>
          <w:sz w:val="20"/>
          <w:szCs w:val="20"/>
          <w:rtl w:val="0"/>
          <w:lang w:val="en-US"/>
        </w:rPr>
        <w:t xml:space="preserve">Emblem </w:t>
      </w:r>
    </w:p>
    <w:p>
      <w:pPr>
        <w:pStyle w:val="Normal.0"/>
        <w:keepNext w:val="1"/>
        <w:jc w:val="center"/>
        <w:outlineLvl w:val="0"/>
        <w:rPr>
          <w:rFonts w:ascii="Cambria" w:cs="Cambria" w:hAnsi="Cambria" w:eastAsia="Cambria"/>
          <w:sz w:val="20"/>
          <w:szCs w:val="20"/>
        </w:rPr>
      </w:pPr>
      <w:r>
        <w:rPr>
          <w:rFonts w:ascii="Cambria" w:hAnsi="Cambria"/>
          <w:sz w:val="20"/>
          <w:szCs w:val="20"/>
          <w:rtl w:val="0"/>
          <w:lang w:val="en-US"/>
        </w:rPr>
        <w:t xml:space="preserve">Islamic Republic of Iran </w:t>
      </w:r>
    </w:p>
    <w:p>
      <w:pPr>
        <w:pStyle w:val="Normal.0"/>
        <w:jc w:val="center"/>
        <w:rPr>
          <w:rFonts w:ascii="Cambria" w:cs="Cambria" w:hAnsi="Cambria" w:eastAsia="Cambria"/>
          <w:sz w:val="22"/>
          <w:szCs w:val="22"/>
        </w:rPr>
      </w:pPr>
      <w:r>
        <w:rPr>
          <w:rFonts w:ascii="Cambria" w:hAnsi="Cambria"/>
          <w:sz w:val="22"/>
          <w:szCs w:val="22"/>
          <w:rtl w:val="0"/>
          <w:lang w:val="en-US"/>
        </w:rPr>
        <w:t xml:space="preserve">Ministry of Labor &amp; Social Affairs </w:t>
      </w:r>
    </w:p>
    <w:p>
      <w:pPr>
        <w:pStyle w:val="Normal.0"/>
        <w:jc w:val="center"/>
        <w:rPr>
          <w:rFonts w:ascii="Cambria" w:cs="Cambria" w:hAnsi="Cambria" w:eastAsia="Cambria"/>
          <w:sz w:val="22"/>
          <w:szCs w:val="22"/>
        </w:rPr>
      </w:pPr>
      <w:r>
        <w:rPr>
          <w:rFonts w:ascii="Cambria" w:hAnsi="Cambria"/>
          <w:sz w:val="22"/>
          <w:szCs w:val="22"/>
          <w:rtl w:val="0"/>
          <w:lang w:val="en-US"/>
        </w:rPr>
        <w:t>Iran Technical &amp; Vocational Training Organization</w:t>
      </w:r>
    </w:p>
    <w:p>
      <w:pPr>
        <w:pStyle w:val="Normal.0"/>
        <w:jc w:val="center"/>
        <w:rPr>
          <w:rFonts w:ascii="Cambria" w:cs="Cambria" w:hAnsi="Cambria" w:eastAsia="Cambria"/>
          <w:sz w:val="20"/>
          <w:szCs w:val="20"/>
        </w:rPr>
      </w:pPr>
    </w:p>
    <w:p>
      <w:pPr>
        <w:pStyle w:val="Normal.0"/>
        <w:keepNext w:val="1"/>
        <w:jc w:val="center"/>
        <w:outlineLvl w:val="1"/>
        <w:rPr>
          <w:b w:val="1"/>
          <w:bCs w:val="1"/>
          <w:sz w:val="36"/>
          <w:szCs w:val="36"/>
        </w:rPr>
      </w:pPr>
      <w:r>
        <w:rPr>
          <w:b w:val="1"/>
          <w:bCs w:val="1"/>
          <w:sz w:val="36"/>
          <w:szCs w:val="36"/>
          <w:rtl w:val="0"/>
          <w:lang w:val="en-US"/>
        </w:rPr>
        <w:t>Skill Certificate</w:t>
      </w:r>
    </w:p>
    <w:p>
      <w:pPr>
        <w:pStyle w:val="Normal.0"/>
        <w:keepNext w:val="1"/>
        <w:jc w:val="center"/>
        <w:outlineLvl w:val="1"/>
        <w:rPr>
          <w:b w:val="1"/>
          <w:bCs w:val="1"/>
          <w:sz w:val="28"/>
          <w:szCs w:val="28"/>
        </w:rPr>
      </w:pPr>
      <w:r>
        <w:rPr>
          <w:b w:val="1"/>
          <w:bCs w:val="1"/>
          <w:sz w:val="28"/>
          <w:szCs w:val="28"/>
          <w:rtl w:val="0"/>
          <w:lang w:val="en-US"/>
        </w:rPr>
        <w:t xml:space="preserve">For </w:t>
      </w:r>
    </w:p>
    <w:p>
      <w:pPr>
        <w:pStyle w:val="Normal.0"/>
        <w:keepNext w:val="1"/>
        <w:jc w:val="center"/>
        <w:outlineLvl w:val="1"/>
        <w:rPr>
          <w:b w:val="1"/>
          <w:bCs w:val="1"/>
          <w:sz w:val="36"/>
          <w:szCs w:val="36"/>
        </w:rPr>
      </w:pPr>
      <w:r>
        <w:rPr>
          <w:b w:val="1"/>
          <w:bCs w:val="1"/>
          <w:sz w:val="28"/>
          <w:szCs w:val="28"/>
          <w:rtl w:val="0"/>
          <w:lang w:val="en-US"/>
        </w:rPr>
        <w:t xml:space="preserve">Technical &amp; Vocational Training </w:t>
      </w:r>
    </w:p>
    <w:p>
      <w:pPr>
        <w:pStyle w:val="Normal.0"/>
        <w:jc w:val="both"/>
        <w:rPr>
          <w:sz w:val="20"/>
          <w:szCs w:val="20"/>
        </w:rPr>
      </w:pPr>
    </w:p>
    <w:p>
      <w:pPr>
        <w:pStyle w:val="Normal.0"/>
        <w:suppressAutoHyphens w:val="1"/>
        <w:rPr>
          <w:spacing w:val="0"/>
        </w:rPr>
      </w:pPr>
      <w:r>
        <w:rPr>
          <w:rFonts w:ascii="Cambria" w:cs="Cambria" w:hAnsi="Cambria" w:eastAsia="Cambria"/>
          <w:sz w:val="22"/>
          <w:szCs w:val="22"/>
        </w:rPr>
        <mc:AlternateContent>
          <mc:Choice Requires="wps">
            <w:drawing xmlns:a="http://schemas.openxmlformats.org/drawingml/2006/main">
              <wp:anchor distT="0" distB="0" distL="0" distR="0" simplePos="0" relativeHeight="251659264" behindDoc="0" locked="0" layoutInCell="1" allowOverlap="1">
                <wp:simplePos x="0" y="0"/>
                <wp:positionH relativeFrom="page">
                  <wp:posOffset>5063489</wp:posOffset>
                </wp:positionH>
                <wp:positionV relativeFrom="line">
                  <wp:posOffset>9525</wp:posOffset>
                </wp:positionV>
                <wp:extent cx="688341" cy="582295"/>
                <wp:effectExtent l="0" t="0" r="0" b="0"/>
                <wp:wrapNone/>
                <wp:docPr id="1073741825" name="officeArt object" descr="Printed Photo of Holder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88341" cy="5822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317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pStyle w:val="Normal.0"/>
                              <w:jc w:val="center"/>
                            </w:pPr>
                            <w:r>
                              <w:rPr>
                                <w:rFonts w:ascii="Cambria Italic" w:hAnsi="Cambria Italic"/>
                                <w:sz w:val="20"/>
                                <w:szCs w:val="20"/>
                                <w:rtl w:val="0"/>
                                <w:lang w:val="en-US"/>
                              </w:rPr>
                              <w:t>Printed Photo of Holder</w:t>
                            </w:r>
                          </w:p>
                        </w:txbxContent>
                      </wps:txbx>
                      <wps:bodyPr wrap="square" lIns="45719" tIns="45719" rIns="45719" bIns="45719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type="#_x0000_t202" style="visibility:visible;position:absolute;margin-left:398.7pt;margin-top:0.8pt;width:54.2pt;height:45.8pt;z-index:251659264;mso-position-horizontal:absolute;mso-position-horizontal-relative:page;mso-position-vertical:absolute;mso-position-vertical-relative:line;mso-wrap-distance-left:0.0pt;mso-wrap-distance-top:0.0pt;mso-wrap-distance-right:0.0pt;mso-wrap-distance-bottom:0.0pt;">
                <v:fill color="#FFFFFF" opacity="100.0%" type="solid"/>
                <v:stroke filltype="solid" color="#000000" opacity="100.0%" weight="0.2pt" dashstyle="solid" endcap="flat" joinstyle="round" linestyle="single" startarrow="none" startarrowwidth="medium" startarrowlength="medium" endarrow="none" endarrowwidth="medium" endarrowlength="medium"/>
                <v:textbox>
                  <w:txbxContent>
                    <w:p>
                      <w:pPr>
                        <w:pStyle w:val="Normal.0"/>
                        <w:jc w:val="center"/>
                      </w:pPr>
                      <w:r>
                        <w:rPr>
                          <w:rFonts w:ascii="Cambria Italic" w:hAnsi="Cambria Italic"/>
                          <w:sz w:val="20"/>
                          <w:szCs w:val="20"/>
                          <w:rtl w:val="0"/>
                          <w:lang w:val="en-US"/>
                        </w:rPr>
                        <w:t>Printed Photo of Holder</w:t>
                      </w:r>
                    </w:p>
                  </w:txbxContent>
                </v:textbox>
                <w10:wrap type="none" side="bothSides" anchorx="page"/>
              </v:shape>
            </w:pict>
          </mc:Fallback>
        </mc:AlternateContent>
      </w:r>
    </w:p>
    <w:p>
      <w:pPr>
        <w:pStyle w:val="Normal.0"/>
        <w:suppressAutoHyphens w:val="1"/>
        <w:rPr>
          <w:spacing w:val="0"/>
          <w:lang w:val="en-US"/>
        </w:rPr>
      </w:pPr>
    </w:p>
    <w:p>
      <w:pPr>
        <w:pStyle w:val="Normal.0"/>
        <w:suppressAutoHyphens w:val="1"/>
        <w:rPr>
          <w:spacing w:val="0"/>
          <w:lang w:val="en-US"/>
        </w:rPr>
      </w:pPr>
      <w:r>
        <w:rPr>
          <w:spacing w:val="0"/>
          <w:rtl w:val="0"/>
          <w:lang w:val="en-US"/>
        </w:rPr>
        <w:t>No.:</w:t>
      </w:r>
      <w:r>
        <w:rPr>
          <w:spacing w:val="0"/>
          <w:rtl w:val="1"/>
          <w:lang w:val="en-US"/>
        </w:rPr>
        <w:t xml:space="preserve"> ————</w:t>
      </w:r>
    </w:p>
    <w:p>
      <w:pPr>
        <w:pStyle w:val="Normal.0"/>
        <w:suppressAutoHyphens w:val="1"/>
        <w:rPr>
          <w:spacing w:val="0"/>
          <w:lang w:val="en-US"/>
        </w:rPr>
      </w:pPr>
      <w:r>
        <w:rPr>
          <w:spacing w:val="0"/>
          <w:rtl w:val="0"/>
          <w:lang w:val="en-US"/>
        </w:rPr>
        <w:t>Date:</w:t>
      </w:r>
      <w:r>
        <w:rPr>
          <w:spacing w:val="0"/>
          <w:rtl w:val="1"/>
          <w:lang w:val="en-US"/>
        </w:rPr>
        <w:t xml:space="preserve"> ——————</w:t>
      </w:r>
      <w:r>
        <w:rPr>
          <w:spacing w:val="0"/>
          <w:rtl w:val="0"/>
          <w:lang w:val="en-US"/>
        </w:rPr>
        <w:t xml:space="preserve"> </w:t>
      </w:r>
    </w:p>
    <w:p>
      <w:pPr>
        <w:pStyle w:val="Normal.0"/>
        <w:jc w:val="center"/>
        <w:rPr>
          <w:rFonts w:ascii="Cambria" w:cs="Cambria" w:hAnsi="Cambria" w:eastAsia="Cambria"/>
          <w:sz w:val="22"/>
          <w:szCs w:val="22"/>
        </w:rPr>
      </w:pPr>
    </w:p>
    <w:p>
      <w:pPr>
        <w:pStyle w:val="Normal.0"/>
        <w:jc w:val="both"/>
        <w:rPr>
          <w:rFonts w:ascii="Cambria" w:cs="Cambria" w:hAnsi="Cambria" w:eastAsia="Cambria"/>
          <w:sz w:val="20"/>
          <w:szCs w:val="20"/>
        </w:rPr>
      </w:pPr>
    </w:p>
    <w:p>
      <w:pPr>
        <w:pStyle w:val="Normal.0"/>
        <w:suppressAutoHyphens w:val="1"/>
        <w:jc w:val="center"/>
        <w:rPr>
          <w:i w:val="1"/>
          <w:iCs w:val="1"/>
          <w:spacing w:val="0"/>
        </w:rPr>
      </w:pPr>
      <w:r>
        <w:rPr>
          <w:i w:val="1"/>
          <w:iCs w:val="1"/>
          <w:spacing w:val="0"/>
          <w:rtl w:val="0"/>
          <w:lang w:val="en-US"/>
        </w:rPr>
        <w:t>On the strength of Article 6, Training &amp; Skill Enhancement By-Laws ratified on January 17, 1961 by the Labor Supreme Council, whereas:</w:t>
      </w:r>
    </w:p>
    <w:p>
      <w:pPr>
        <w:pStyle w:val="Normal.0"/>
        <w:spacing w:line="360" w:lineRule="auto"/>
        <w:jc w:val="center"/>
        <w:rPr>
          <w:rFonts w:ascii="Cambria Italic" w:cs="Cambria Italic" w:hAnsi="Cambria Italic" w:eastAsia="Cambria Italic"/>
          <w:sz w:val="20"/>
          <w:szCs w:val="20"/>
        </w:rPr>
      </w:pPr>
    </w:p>
    <w:p>
      <w:pPr>
        <w:pStyle w:val="Normal.0"/>
        <w:spacing w:line="360" w:lineRule="auto"/>
        <w:jc w:val="center"/>
        <w:rPr>
          <w:rFonts w:ascii="Cambria" w:cs="Cambria" w:hAnsi="Cambria" w:eastAsia="Cambria"/>
          <w:sz w:val="28"/>
          <w:szCs w:val="28"/>
        </w:rPr>
      </w:pPr>
      <w:r>
        <w:rPr>
          <w:b w:val="1"/>
          <w:bCs w:val="1"/>
          <w:sz w:val="28"/>
          <w:szCs w:val="28"/>
          <w:rtl w:val="0"/>
          <w:lang w:val="en-US"/>
        </w:rPr>
        <w:t>Mr.</w:t>
      </w:r>
      <w:r>
        <w:rPr>
          <w:b w:val="1"/>
          <w:bCs w:val="1"/>
          <w:sz w:val="28"/>
          <w:szCs w:val="28"/>
          <w:rtl w:val="0"/>
          <w:lang w:val="en-US"/>
        </w:rPr>
        <w:t xml:space="preserve">/Mrs </w:t>
      </w:r>
      <w:r>
        <w:rPr>
          <w:b w:val="1"/>
          <w:bCs w:val="1"/>
          <w:sz w:val="28"/>
          <w:szCs w:val="28"/>
          <w:rtl w:val="0"/>
          <w:lang w:val="en-US"/>
        </w:rPr>
        <w:t>————</w:t>
      </w:r>
      <w:r>
        <w:rPr>
          <w:b w:val="1"/>
          <w:bCs w:val="1"/>
          <w:sz w:val="28"/>
          <w:szCs w:val="28"/>
          <w:rtl w:val="0"/>
          <w:lang w:val="en-US"/>
        </w:rPr>
        <w:t>,</w:t>
      </w:r>
    </w:p>
    <w:p>
      <w:pPr>
        <w:pStyle w:val="Normal.0"/>
        <w:suppressAutoHyphens w:val="1"/>
        <w:spacing w:line="360" w:lineRule="auto"/>
        <w:jc w:val="both"/>
        <w:rPr>
          <w:spacing w:val="0"/>
        </w:rPr>
      </w:pPr>
      <w:r>
        <w:rPr>
          <w:spacing w:val="0"/>
          <w:rtl w:val="0"/>
          <w:lang w:val="en-US"/>
        </w:rPr>
        <w:t>holder of National ID No.:</w:t>
      </w:r>
      <w:r>
        <w:rPr>
          <w:spacing w:val="0"/>
          <w:rtl w:val="0"/>
          <w:lang w:val="en-US"/>
        </w:rPr>
        <w:t xml:space="preserve"> ————</w:t>
      </w:r>
      <w:r>
        <w:rPr>
          <w:spacing w:val="0"/>
          <w:rtl w:val="0"/>
          <w:lang w:val="en-US"/>
        </w:rPr>
        <w:t xml:space="preserve">- </w:t>
      </w:r>
      <w:r>
        <w:rPr>
          <w:spacing w:val="0"/>
          <w:rtl w:val="0"/>
          <w:lang w:val="en-US"/>
        </w:rPr>
        <w:t>has fulfilled the requirements of the</w:t>
      </w:r>
      <w:r>
        <w:rPr>
          <w:spacing w:val="0"/>
          <w:rtl w:val="0"/>
          <w:lang w:val="en-US"/>
        </w:rPr>
        <w:t xml:space="preserve"> —— </w:t>
      </w:r>
      <w:r>
        <w:rPr>
          <w:spacing w:val="0"/>
          <w:rtl w:val="0"/>
          <w:lang w:val="en-US"/>
        </w:rPr>
        <w:t>-hour course of</w:t>
      </w:r>
      <w:r>
        <w:rPr>
          <w:spacing w:val="0"/>
          <w:rtl w:val="0"/>
          <w:lang w:val="en-US"/>
        </w:rPr>
        <w:t xml:space="preserve"> ———————————————— </w:t>
      </w:r>
      <w:r>
        <w:rPr>
          <w:spacing w:val="0"/>
          <w:rtl w:val="0"/>
          <w:lang w:val="en-US"/>
        </w:rPr>
        <w:t>profession according to Installations Skill Standard, Code</w:t>
      </w:r>
      <w:r>
        <w:rPr>
          <w:spacing w:val="0"/>
          <w:rtl w:val="0"/>
          <w:lang w:val="en-US"/>
        </w:rPr>
        <w:t xml:space="preserve"> ————</w:t>
      </w:r>
      <w:r>
        <w:rPr>
          <w:spacing w:val="0"/>
          <w:rtl w:val="0"/>
          <w:lang w:val="en-US"/>
        </w:rPr>
        <w:t xml:space="preserve">- </w:t>
      </w:r>
      <w:r>
        <w:rPr>
          <w:spacing w:val="0"/>
          <w:rtl w:val="0"/>
          <w:lang w:val="en-US"/>
        </w:rPr>
        <w:t>, as per occupational skills assessment,</w:t>
      </w:r>
      <w:r>
        <w:rPr>
          <w:b w:val="1"/>
          <w:bCs w:val="1"/>
          <w:spacing w:val="0"/>
          <w:rtl w:val="0"/>
          <w:lang w:val="en-US"/>
        </w:rPr>
        <w:t xml:space="preserve"> </w:t>
      </w:r>
      <w:r>
        <w:rPr>
          <w:spacing w:val="0"/>
          <w:rtl w:val="0"/>
          <w:lang w:val="en-US"/>
        </w:rPr>
        <w:t xml:space="preserve">scoring </w:t>
      </w:r>
      <w:r>
        <w:rPr>
          <w:spacing w:val="0"/>
          <w:rtl w:val="0"/>
          <w:lang w:val="en-US"/>
        </w:rPr>
        <w:t>———</w:t>
      </w:r>
      <w:r>
        <w:rPr>
          <w:spacing w:val="0"/>
          <w:rtl w:val="0"/>
          <w:lang w:val="en-US"/>
        </w:rPr>
        <w:t>-</w:t>
      </w:r>
      <w:r>
        <w:rPr>
          <w:spacing w:val="0"/>
          <w:rtl w:val="0"/>
          <w:lang w:val="en-US"/>
        </w:rPr>
        <w:t xml:space="preserve"> </w:t>
      </w:r>
      <w:r>
        <w:rPr>
          <w:spacing w:val="0"/>
          <w:rtl w:val="0"/>
          <w:lang w:val="en-US"/>
        </w:rPr>
        <w:t>out of 100, considered as Level</w:t>
      </w:r>
      <w:r>
        <w:rPr>
          <w:spacing w:val="0"/>
          <w:rtl w:val="0"/>
          <w:lang w:val="en-US"/>
        </w:rPr>
        <w:t xml:space="preserve"> ———</w:t>
      </w:r>
      <w:r>
        <w:rPr>
          <w:spacing w:val="0"/>
          <w:rtl w:val="0"/>
          <w:lang w:val="en-US"/>
        </w:rPr>
        <w:t xml:space="preserve">, held on </w:t>
      </w:r>
      <w:r>
        <w:rPr>
          <w:outline w:val="0"/>
          <w:color w:val="000000"/>
          <w:u w:color="000000"/>
          <w:shd w:val="clear" w:color="auto" w:fill="ffffff"/>
          <w:rtl w:val="0"/>
          <w:lang w:val="en-US"/>
          <w14:textFill>
            <w14:solidFill>
              <w14:srgbClr w14:val="000000"/>
            </w14:solidFill>
          </w14:textFill>
        </w:rPr>
        <w:t>————</w:t>
      </w:r>
      <w:r>
        <w:rPr>
          <w:outline w:val="0"/>
          <w:color w:val="000000"/>
          <w:u w:color="000000"/>
          <w:shd w:val="clear" w:color="auto" w:fill="ffffff"/>
          <w:rtl w:val="0"/>
          <w:lang w:val="en-US"/>
          <w14:textFill>
            <w14:solidFill>
              <w14:srgbClr w14:val="000000"/>
            </w14:solidFill>
          </w14:textFill>
        </w:rPr>
        <w:t xml:space="preserve">, </w:t>
      </w:r>
      <w:r>
        <w:rPr>
          <w:outline w:val="0"/>
          <w:color w:val="000000"/>
          <w:u w:color="000000"/>
          <w:shd w:val="clear" w:color="auto" w:fill="ffffff"/>
          <w:rtl w:val="0"/>
          <w:lang w:val="en-US"/>
          <w14:textFill>
            <w14:solidFill>
              <w14:srgbClr w14:val="000000"/>
            </w14:solidFill>
          </w14:textFill>
        </w:rPr>
        <w:t>——</w:t>
      </w:r>
      <w:r>
        <w:rPr>
          <w:outline w:val="0"/>
          <w:color w:val="000000"/>
          <w:u w:color="000000"/>
          <w:shd w:val="clear" w:color="auto" w:fill="ffffff"/>
          <w:rtl w:val="0"/>
          <w:lang w:val="en-US"/>
          <w14:textFill>
            <w14:solidFill>
              <w14:srgbClr w14:val="000000"/>
            </w14:solidFill>
          </w14:textFill>
        </w:rPr>
        <w:t>-</w:t>
      </w:r>
      <w:r>
        <w:rPr>
          <w:spacing w:val="0"/>
          <w:rtl w:val="0"/>
          <w:lang w:val="en-US"/>
        </w:rPr>
        <w:t>, thereof the present certificate is conferred upon him.</w:t>
      </w:r>
    </w:p>
    <w:p>
      <w:pPr>
        <w:pStyle w:val="No Spacing"/>
        <w:jc w:val="center"/>
      </w:pPr>
      <w:r>
        <w:rPr>
          <w:rtl w:val="0"/>
          <w:lang w:val="en-US"/>
        </w:rPr>
        <w:t xml:space="preserve">Signed and Sealed by: </w:t>
      </w:r>
    </w:p>
    <w:p>
      <w:pPr>
        <w:pStyle w:val="No Spacing"/>
        <w:jc w:val="center"/>
      </w:pPr>
      <w:r>
        <w:rPr>
          <w:rtl w:val="0"/>
          <w:lang w:val="en-US"/>
        </w:rPr>
        <w:t>Director-General of Technical and Vocational Training -</w:t>
      </w:r>
      <w:r>
        <w:rPr>
          <w:rtl w:val="0"/>
          <w:lang w:val="en-US"/>
        </w:rPr>
        <w:t xml:space="preserve"> ———</w:t>
      </w:r>
      <w:r>
        <w:rPr>
          <w:rtl w:val="0"/>
          <w:lang w:val="en-US"/>
        </w:rPr>
        <w:t>-</w:t>
      </w:r>
      <w:r>
        <w:rPr>
          <w:rtl w:val="0"/>
          <w:lang w:val="en-US"/>
        </w:rPr>
        <w:t xml:space="preserve">  Province</w:t>
      </w:r>
    </w:p>
    <w:p>
      <w:pPr>
        <w:pStyle w:val="No Spacing"/>
        <w:jc w:val="center"/>
      </w:pPr>
      <w:r>
        <w:rPr>
          <w:rtl w:val="0"/>
          <w:lang w:val="en-US"/>
        </w:rPr>
        <w:t>———————</w:t>
      </w:r>
      <w:r>
        <w:rPr>
          <w:rtl w:val="0"/>
          <w:lang w:val="en-US"/>
        </w:rPr>
        <w:t>-</w:t>
      </w:r>
    </w:p>
    <w:p>
      <w:pPr>
        <w:pStyle w:val="No Spacing"/>
        <w:pBdr>
          <w:top w:val="nil"/>
          <w:left w:val="nil"/>
          <w:bottom w:val="single" w:color="000000" w:sz="6" w:space="0" w:shadow="0" w:frame="0"/>
          <w:right w:val="nil"/>
        </w:pBdr>
        <w:jc w:val="center"/>
      </w:pPr>
    </w:p>
    <w:p>
      <w:pPr>
        <w:pStyle w:val="No Spacing"/>
        <w:pBdr>
          <w:top w:val="single" w:color="000000" w:sz="4" w:space="0" w:shadow="0" w:frame="0"/>
          <w:left w:val="single" w:color="000000" w:sz="4" w:space="0" w:shadow="0" w:frame="0"/>
          <w:bottom w:val="single" w:color="000000" w:sz="4" w:space="0" w:shadow="0" w:frame="0"/>
          <w:right w:val="single" w:color="000000" w:sz="4" w:space="0" w:shadow="0" w:frame="0"/>
        </w:pBdr>
        <w:rPr>
          <w:b w:val="1"/>
          <w:bCs w:val="1"/>
          <w:i w:val="1"/>
          <w:iCs w:val="1"/>
          <w:sz w:val="20"/>
          <w:szCs w:val="20"/>
        </w:rPr>
      </w:pPr>
      <w:r>
        <w:rPr>
          <w:b w:val="1"/>
          <w:bCs w:val="1"/>
          <w:i w:val="1"/>
          <w:iCs w:val="1"/>
          <w:sz w:val="20"/>
          <w:szCs w:val="20"/>
          <w:rtl w:val="0"/>
          <w:lang w:val="en-US"/>
        </w:rPr>
        <w:t>Remarks:</w:t>
      </w:r>
    </w:p>
    <w:p>
      <w:pPr>
        <w:pStyle w:val="No Spacing"/>
        <w:pBdr>
          <w:top w:val="single" w:color="000000" w:sz="4" w:space="0" w:shadow="0" w:frame="0"/>
          <w:left w:val="single" w:color="000000" w:sz="4" w:space="0" w:shadow="0" w:frame="0"/>
          <w:bottom w:val="single" w:color="000000" w:sz="4" w:space="0" w:shadow="0" w:frame="0"/>
          <w:right w:val="single" w:color="000000" w:sz="4" w:space="0" w:shadow="0" w:frame="0"/>
        </w:pBdr>
        <w:rPr>
          <w:i w:val="1"/>
          <w:iCs w:val="1"/>
          <w:sz w:val="22"/>
          <w:szCs w:val="22"/>
        </w:rPr>
      </w:pPr>
      <w:r>
        <w:rPr>
          <w:i w:val="1"/>
          <w:iCs w:val="1"/>
          <w:sz w:val="22"/>
          <w:szCs w:val="22"/>
          <w:rtl w:val="0"/>
          <w:lang w:val="en-US"/>
        </w:rPr>
        <w:t>1. In order to check the validity and authenticity of the certificate, refer to the system: http://certificate.portaltvto.com using the National ID Code and the ID number used in the smart certificate.</w:t>
      </w:r>
    </w:p>
    <w:p>
      <w:pPr>
        <w:pStyle w:val="No Spacing"/>
        <w:pBdr>
          <w:top w:val="single" w:color="000000" w:sz="4" w:space="0" w:shadow="0" w:frame="0"/>
          <w:left w:val="single" w:color="000000" w:sz="4" w:space="0" w:shadow="0" w:frame="0"/>
          <w:bottom w:val="single" w:color="000000" w:sz="4" w:space="0" w:shadow="0" w:frame="0"/>
          <w:right w:val="single" w:color="000000" w:sz="4" w:space="0" w:shadow="0" w:frame="0"/>
        </w:pBdr>
        <w:rPr>
          <w:i w:val="1"/>
          <w:iCs w:val="1"/>
          <w:sz w:val="22"/>
          <w:szCs w:val="22"/>
        </w:rPr>
      </w:pPr>
      <w:r>
        <w:rPr>
          <w:i w:val="1"/>
          <w:iCs w:val="1"/>
          <w:sz w:val="22"/>
          <w:szCs w:val="22"/>
          <w:rtl w:val="0"/>
          <w:lang w:val="en-US"/>
        </w:rPr>
        <w:t>2. This certificate shall be valid for 5 years.</w:t>
      </w:r>
    </w:p>
    <w:p>
      <w:pPr>
        <w:pStyle w:val="No Spacing"/>
        <w:pBdr>
          <w:top w:val="single" w:color="000000" w:sz="4" w:space="0" w:shadow="0" w:frame="0"/>
          <w:left w:val="single" w:color="000000" w:sz="4" w:space="0" w:shadow="0" w:frame="0"/>
          <w:bottom w:val="single" w:color="000000" w:sz="4" w:space="0" w:shadow="0" w:frame="0"/>
          <w:right w:val="single" w:color="000000" w:sz="4" w:space="0" w:shadow="0" w:frame="0"/>
        </w:pBdr>
        <w:rPr>
          <w:i w:val="1"/>
          <w:iCs w:val="1"/>
          <w:sz w:val="22"/>
          <w:szCs w:val="22"/>
        </w:rPr>
      </w:pPr>
      <w:r>
        <w:rPr>
          <w:i w:val="1"/>
          <w:iCs w:val="1"/>
          <w:sz w:val="22"/>
          <w:szCs w:val="22"/>
          <w:rtl w:val="0"/>
          <w:lang w:val="en-US"/>
        </w:rPr>
        <w:t>3. This certification is based on Articles 6 &amp; 13 of Act of Guild System ratified on March 14, 2004 of the Islamic Consultative Assembly and its subsequent amendments for</w:t>
      </w:r>
      <w:r>
        <w:rPr>
          <w:i w:val="1"/>
          <w:iCs w:val="1"/>
          <w:rtl w:val="0"/>
          <w:lang w:val="en-US"/>
        </w:rPr>
        <w:t xml:space="preserve"> </w:t>
      </w:r>
      <w:r>
        <w:rPr>
          <w:i w:val="1"/>
          <w:iCs w:val="1"/>
          <w:sz w:val="22"/>
          <w:szCs w:val="22"/>
          <w:rtl w:val="0"/>
          <w:lang w:val="en-US"/>
        </w:rPr>
        <w:t>license of operational business.</w:t>
      </w:r>
    </w:p>
    <w:p>
      <w:pPr>
        <w:pStyle w:val="No Spacing"/>
        <w:rPr>
          <w:sz w:val="22"/>
          <w:szCs w:val="22"/>
        </w:rPr>
      </w:pPr>
    </w:p>
    <w:p>
      <w:pPr>
        <w:pStyle w:val="No Spacing"/>
        <w:pBdr>
          <w:top w:val="nil"/>
          <w:left w:val="nil"/>
          <w:bottom w:val="single" w:color="000000" w:sz="6" w:space="0" w:shadow="0" w:frame="0"/>
          <w:right w:val="nil"/>
        </w:pBdr>
        <w:rPr>
          <w:sz w:val="22"/>
          <w:szCs w:val="22"/>
        </w:rPr>
      </w:pPr>
      <w:r>
        <w:rPr>
          <w:sz w:val="22"/>
          <w:szCs w:val="22"/>
          <w:rtl w:val="0"/>
          <w:lang w:val="en-US"/>
        </w:rPr>
        <w:t>Registered:</w:t>
      </w:r>
      <w:r>
        <w:rPr>
          <w:sz w:val="22"/>
          <w:szCs w:val="22"/>
          <w:rtl w:val="0"/>
          <w:lang w:val="en-US"/>
        </w:rPr>
        <w:t xml:space="preserve"> ————————————————————</w:t>
      </w:r>
    </w:p>
    <w:p>
      <w:pPr>
        <w:pStyle w:val="Normal.0"/>
        <w:jc w:val="center"/>
      </w:pPr>
      <w:r>
        <w:rPr>
          <w:sz w:val="22"/>
          <w:szCs w:val="22"/>
          <w:rtl w:val="0"/>
          <w:lang w:val="en-US"/>
        </w:rPr>
        <w:t xml:space="preserve">True Translation Certified. </w:t>
        <w:tab/>
        <w:tab/>
      </w:r>
      <w:r>
        <w:rPr>
          <w:sz w:val="22"/>
          <w:szCs w:val="22"/>
          <w:rtl w:val="0"/>
          <w:lang w:val="en-US"/>
        </w:rPr>
        <w:t>———————</w:t>
      </w:r>
      <w:r>
        <w:rPr>
          <w:sz w:val="22"/>
          <w:szCs w:val="22"/>
        </w:rPr>
        <w:tab/>
      </w:r>
    </w:p>
    <w:sectPr>
      <w:headerReference w:type="default" r:id="rId4"/>
      <w:footerReference w:type="default" r:id="rId5"/>
      <w:pgSz w:w="11900" w:h="16840" w:orient="portrait"/>
      <w:pgMar w:top="2552" w:right="1134" w:bottom="1310" w:left="1134" w:header="289" w:footer="0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  <w:font w:name="Cambria">
    <w:charset w:val="00"/>
    <w:family w:val="roman"/>
    <w:pitch w:val="default"/>
  </w:font>
  <w:font w:name="Cambria Italic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Header &amp; Footer"/>
      <w:bidi w:val="0"/>
    </w:pPr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Header &amp; Footer"/>
      <w:bidi w:val="0"/>
    </w:pPr>
    <w:r/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20"/>
  <w:autoHyphenation w:val="1"/>
  <w:evenAndOddHeaders w:val="0"/>
  <w:bookFoldPrinting w:val="0"/>
  <w:noLineBreaksAfter w:lang="English" w:val="‘“(〔[{〈《「『【⦅〘〖«〝︵︷︹︻︽︿﹁﹃﹇﹙﹛﹝｢"/>
  <w:noLineBreaksBefore w:lang="English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Header &amp; Footer">
    <w:name w:val="Header &amp; Footer"/>
    <w:next w:val="Header &amp; Footer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shd w:val="nil" w:color="auto" w:fill="auto"/>
      <w:vertAlign w:val="baseline"/>
      <w14:textOutline>
        <w14:noFill/>
      </w14:textOutline>
      <w14:textFill>
        <w14:solidFill>
          <w14:srgbClr w14:val="000000"/>
        </w14:solidFill>
      </w14:textFill>
    </w:rPr>
  </w:style>
  <w:style w:type="paragraph" w:styleId="Normal.0">
    <w:name w:val="Normal"/>
    <w:next w:val="Normal.0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Times New Roman" w:cs="Arial Unicode MS" w:hAnsi="Times New Roman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 w:color="000000"/>
      <w:shd w:val="nil" w:color="auto" w:fill="auto"/>
      <w:vertAlign w:val="baseline"/>
      <w:lang w:val="en-US"/>
      <w14:textOutline>
        <w14:noFill/>
      </w14:textOutline>
      <w14:textFill>
        <w14:solidFill>
          <w14:srgbClr w14:val="000000"/>
        </w14:solidFill>
      </w14:textFill>
    </w:rPr>
  </w:style>
  <w:style w:type="paragraph" w:styleId="No Spacing">
    <w:name w:val="No Spacing"/>
    <w:next w:val="No Spacing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Times New Roman" w:cs="Arial Unicode MS" w:hAnsi="Times New Roman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 w:color="000000"/>
      <w:shd w:val="nil" w:color="auto" w:fill="auto"/>
      <w:vertAlign w:val="baseline"/>
      <w:lang w:val="en-US"/>
      <w14:textFill>
        <w14:solidFill>
          <w14:srgbClr w14:val="000000"/>
        </w14:solidFill>
      </w14:textFill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Office">
  <a:themeElements>
    <a:clrScheme name="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sx="100000" sy="100000" kx="0" ky="0" algn="b" rotWithShape="0" blurRad="38100" dist="20000" dir="5400000">
              <a:srgbClr val="000000">
                <a:alpha val="38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0" tIns="0" rIns="0" bIns="0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Cambria"/>
            <a:ea typeface="Cambria"/>
            <a:cs typeface="Cambria"/>
            <a:sym typeface="Cambri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sx="100000" sy="100000" kx="0" ky="0" algn="b" rotWithShape="0" blurRad="38100" dist="20000" dir="5400000">
            <a:srgbClr val="000000">
              <a:alpha val="38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0" tIns="0" rIns="0" bIns="0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Cambria"/>
            <a:ea typeface="Cambria"/>
            <a:cs typeface="Cambria"/>
            <a:sym typeface="Cambri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